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ZÁSADY ZPRACOVÁNÍ OSOBNÍCH ÚDAJŮ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tyto zásady zpracování osobních údajů jsou vydané</w:t>
        <w:br w:type="textWrapping"/>
        <w:t xml:space="preserve">v souladu s obecným nařízením o ochraně údajů a zákonem o ochraně osobních údajů</w:t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společností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21"/>
          <w:szCs w:val="2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OMEGATAPE s.r.o.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rtl w:val="0"/>
        </w:rPr>
        <w:t xml:space="preserve">IČO: 193 62 773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rtl w:val="0"/>
        </w:rPr>
        <w:t xml:space="preserve">DIČ: CZ19362773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zapsané u Krajského soudu v Českých Budějovicích, sp. zn. C 33234</w:t>
      </w:r>
    </w:p>
    <w:p w:rsidR="00000000" w:rsidDel="00000000" w:rsidP="00000000" w:rsidRDefault="00000000" w:rsidRPr="00000000" w14:paraId="00000006">
      <w:pPr>
        <w:spacing w:before="0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se sídlem Kaplířova 715/1, 370 01 České Budějovice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Definice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b w:val="1"/>
          <w:rtl w:val="0"/>
        </w:rPr>
        <w:t xml:space="preserve">„GDPR“ </w:t>
      </w:r>
      <w:r w:rsidDel="00000000" w:rsidR="00000000" w:rsidRPr="00000000">
        <w:rPr>
          <w:rtl w:val="0"/>
        </w:rPr>
        <w:t xml:space="preserve">je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Nařízení Evropského parlamentu a Rady č. 2016/679 ze dne 27. 4. 2016 o ochraně fyzických osob v souvislosti se zpracováním osobních údajů a o volném pohybu těchto údajů a o zrušení směrnice 95/46/ES</w:t>
      </w:r>
      <w:r w:rsidDel="00000000" w:rsidR="00000000" w:rsidRPr="00000000">
        <w:rPr>
          <w:rtl w:val="0"/>
        </w:rPr>
        <w:t xml:space="preserve">, ve znění platném ke dni vydání těchto Zásad;</w:t>
      </w:r>
    </w:p>
    <w:p w:rsidR="00000000" w:rsidDel="00000000" w:rsidP="00000000" w:rsidRDefault="00000000" w:rsidRPr="00000000" w14:paraId="00000009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b w:val="1"/>
          <w:rtl w:val="0"/>
        </w:rPr>
        <w:t xml:space="preserve">„Klient“</w:t>
      </w:r>
      <w:r w:rsidDel="00000000" w:rsidR="00000000" w:rsidRPr="00000000">
        <w:rPr>
          <w:rtl w:val="0"/>
        </w:rPr>
        <w:t xml:space="preserve"> jste Vy, právnická nebo fyzická osoba, která s námi, tedy Správcem, uzavírá Kupní smlouvu;</w:t>
      </w:r>
    </w:p>
    <w:p w:rsidR="00000000" w:rsidDel="00000000" w:rsidP="00000000" w:rsidRDefault="00000000" w:rsidRPr="00000000" w14:paraId="0000000A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b w:val="1"/>
          <w:rtl w:val="0"/>
        </w:rPr>
        <w:t xml:space="preserve">„Kupní smlouva“</w:t>
      </w:r>
      <w:r w:rsidDel="00000000" w:rsidR="00000000" w:rsidRPr="00000000">
        <w:rPr>
          <w:rtl w:val="0"/>
        </w:rPr>
        <w:t xml:space="preserve"> je kupní smlouva ve smyslu § 2079 OZ uzavřená námi jako prodávajícím a Vámi jako kupujícím;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2"/>
        </w:numPr>
        <w:ind w:left="567" w:hanging="567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„Správce“ </w:t>
      </w:r>
      <w:r w:rsidDel="00000000" w:rsidR="00000000" w:rsidRPr="00000000">
        <w:rPr>
          <w:rtl w:val="0"/>
        </w:rPr>
        <w:t xml:space="preserve">jsme my, společnost OMEGATAPE s.r.o., IČO: 193 62 773, DIČ: CZ19362773, zapsané u Krajského soudu v Českých Budějovicích, sp. zn. C 33234, se sídlem Kaplířova 715/1, 370 01 České Budějovice;</w:t>
      </w:r>
    </w:p>
    <w:p w:rsidR="00000000" w:rsidDel="00000000" w:rsidP="00000000" w:rsidRDefault="00000000" w:rsidRPr="00000000" w14:paraId="0000000C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b w:val="1"/>
          <w:rtl w:val="0"/>
        </w:rPr>
        <w:t xml:space="preserve">„Zásady“</w:t>
      </w:r>
      <w:r w:rsidDel="00000000" w:rsidR="00000000" w:rsidRPr="00000000">
        <w:rPr>
          <w:rtl w:val="0"/>
        </w:rPr>
        <w:t xml:space="preserve"> jsou tyto zásady o zpracování osobních údajů, upravující zpracování Vašich osobních údajů.</w:t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úvodní ustanovení</w:t>
      </w:r>
    </w:p>
    <w:p w:rsidR="00000000" w:rsidDel="00000000" w:rsidP="00000000" w:rsidRDefault="00000000" w:rsidRPr="00000000" w14:paraId="0000000E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Tyto Zásady upravují vzájemná práva a povinnosti Správce a Klienta při zpracování osobních údajů Klienta v souvislosti s uzavřením Kupní smlouvy.</w:t>
      </w:r>
    </w:p>
    <w:p w:rsidR="00000000" w:rsidDel="00000000" w:rsidP="00000000" w:rsidRDefault="00000000" w:rsidRPr="00000000" w14:paraId="0000000F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Klient je povinen se s těmito Zásadami před uzavřením Kupní smlouvy řádně seznámit.</w:t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2"/>
        </w:numPr>
        <w:ind w:left="567" w:hanging="567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Tyto Zásady i Kupní smlouva se uzavírají v českém jazyce a řídí se obecně závaznými předpisy platnými v České republice.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Správce osobních údajů</w:t>
      </w:r>
    </w:p>
    <w:p w:rsidR="00000000" w:rsidDel="00000000" w:rsidP="00000000" w:rsidRDefault="00000000" w:rsidRPr="00000000" w14:paraId="00000012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Správcem osobních údajů je společnost </w:t>
      </w:r>
      <w:r w:rsidDel="00000000" w:rsidR="00000000" w:rsidRPr="00000000">
        <w:rPr>
          <w:b w:val="1"/>
          <w:rtl w:val="0"/>
        </w:rPr>
        <w:t xml:space="preserve">OMEGATAPE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Správce je možné kontaktovat na adrese jeho sídla, emailové adrese: </w:t>
      </w:r>
      <w:r w:rsidDel="00000000" w:rsidR="00000000" w:rsidRPr="00000000">
        <w:rPr>
          <w:b w:val="1"/>
          <w:rtl w:val="0"/>
        </w:rPr>
        <w:t xml:space="preserve">info@omegatape.cz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či na telefonním čísle: </w:t>
      </w:r>
      <w:r w:rsidDel="00000000" w:rsidR="00000000" w:rsidRPr="00000000">
        <w:rPr>
          <w:b w:val="1"/>
          <w:rtl w:val="0"/>
        </w:rPr>
        <w:t xml:space="preserve">+420 775 126 006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Účel zpracování osobních údajů</w:t>
      </w:r>
    </w:p>
    <w:p w:rsidR="00000000" w:rsidDel="00000000" w:rsidP="00000000" w:rsidRDefault="00000000" w:rsidRPr="00000000" w14:paraId="00000015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Správce zpracovává osobní údaje za účelem plnění Kupní smlouvy uzavřených s jeho Klientem, který je fyzickou osobou a/nebo osobní údaje fyzických osob zastupující Klienta, který je právnickou osobou.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Dále Správce zpracovává osobní údaje za účelem plnění právních povinností Správce plynoucích z obecně závazných právních předpisů a za účelem ochrany oprávněných zájmů Správce.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Právní základ zpracování osobních údajů</w:t>
      </w:r>
    </w:p>
    <w:p w:rsidR="00000000" w:rsidDel="00000000" w:rsidP="00000000" w:rsidRDefault="00000000" w:rsidRPr="00000000" w14:paraId="00000018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Právním základem zpracování osobních údajů jsou:</w:t>
      </w:r>
    </w:p>
    <w:p w:rsidR="00000000" w:rsidDel="00000000" w:rsidP="00000000" w:rsidRDefault="00000000" w:rsidRPr="00000000" w14:paraId="00000019">
      <w:pPr>
        <w:pStyle w:val="Heading2"/>
        <w:numPr>
          <w:ilvl w:val="2"/>
          <w:numId w:val="2"/>
        </w:numPr>
        <w:ind w:left="709" w:hanging="709"/>
        <w:rPr/>
      </w:pPr>
      <w:r w:rsidDel="00000000" w:rsidR="00000000" w:rsidRPr="00000000">
        <w:rPr>
          <w:rtl w:val="0"/>
        </w:rPr>
        <w:t xml:space="preserve">plnění Kupní smlouvy ze strany Správce ve smyslu čl. 6 odst. 1 písm. b) GDPR;</w:t>
      </w:r>
    </w:p>
    <w:p w:rsidR="00000000" w:rsidDel="00000000" w:rsidP="00000000" w:rsidRDefault="00000000" w:rsidRPr="00000000" w14:paraId="0000001A">
      <w:pPr>
        <w:pStyle w:val="Heading2"/>
        <w:numPr>
          <w:ilvl w:val="2"/>
          <w:numId w:val="2"/>
        </w:numPr>
        <w:ind w:left="709" w:hanging="709"/>
        <w:rPr/>
      </w:pPr>
      <w:r w:rsidDel="00000000" w:rsidR="00000000" w:rsidRPr="00000000">
        <w:rPr>
          <w:rtl w:val="0"/>
        </w:rPr>
        <w:t xml:space="preserve">plnění právních povinností Správce ve smyslu čl. 6 odst. 1 písm. c) GDPR; a</w:t>
      </w:r>
    </w:p>
    <w:p w:rsidR="00000000" w:rsidDel="00000000" w:rsidP="00000000" w:rsidRDefault="00000000" w:rsidRPr="00000000" w14:paraId="0000001B">
      <w:pPr>
        <w:pStyle w:val="Heading2"/>
        <w:numPr>
          <w:ilvl w:val="2"/>
          <w:numId w:val="2"/>
        </w:numPr>
        <w:ind w:left="709" w:hanging="709"/>
        <w:rPr/>
      </w:pPr>
      <w:r w:rsidDel="00000000" w:rsidR="00000000" w:rsidRPr="00000000">
        <w:rPr>
          <w:rtl w:val="0"/>
        </w:rPr>
        <w:t xml:space="preserve">oprávněné zájmy Správce v podobě určení, výkonu nebo obhajoby nároků Správce plynoucích z Kupní smlouvy ve smyslu čl. 6 odst. 1 písm. f) GDPR.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Rozsah zpracování osobních údajů</w:t>
      </w:r>
    </w:p>
    <w:p w:rsidR="00000000" w:rsidDel="00000000" w:rsidP="00000000" w:rsidRDefault="00000000" w:rsidRPr="00000000" w14:paraId="0000001D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Správce zpracovává identifikační a kontaktní údaje Klienta, či za fyzických osob zastupujících Klienta, a dále osobní údaje předané Správci ze strany Klienta a osobní údaje shromážděné Správcem při plnění Kupní smlouvy.</w:t>
      </w:r>
    </w:p>
    <w:p w:rsidR="00000000" w:rsidDel="00000000" w:rsidP="00000000" w:rsidRDefault="00000000" w:rsidRPr="00000000" w14:paraId="0000001E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Správce zpracovává osobní údaje v přiměřeném a relevantním rozsahu, </w:t>
      </w:r>
      <w:r w:rsidDel="00000000" w:rsidR="00000000" w:rsidRPr="00000000">
        <w:rPr>
          <w:rtl w:val="0"/>
        </w:rPr>
        <w:t xml:space="preserve">omezené</w:t>
      </w:r>
      <w:r w:rsidDel="00000000" w:rsidR="00000000" w:rsidRPr="00000000">
        <w:rPr>
          <w:rtl w:val="0"/>
        </w:rPr>
        <w:t xml:space="preserve"> na rozsah nezbytně nutný s ohledem na účel zpracování osobních údajů.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Příjemci osobních údajů</w:t>
      </w:r>
    </w:p>
    <w:p w:rsidR="00000000" w:rsidDel="00000000" w:rsidP="00000000" w:rsidRDefault="00000000" w:rsidRPr="00000000" w14:paraId="00000020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Správce je oprávněn dále předat osobní údaje následujícím </w:t>
      </w:r>
      <w:r w:rsidDel="00000000" w:rsidR="00000000" w:rsidRPr="00000000">
        <w:rPr>
          <w:rtl w:val="0"/>
        </w:rPr>
        <w:t xml:space="preserve">kategoriím</w:t>
      </w:r>
      <w:r w:rsidDel="00000000" w:rsidR="00000000" w:rsidRPr="00000000">
        <w:rPr>
          <w:rtl w:val="0"/>
        </w:rPr>
        <w:t xml:space="preserve"> příjemců osobních údajů: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právním zástupcům;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provozovatelům internetových stránek Správce;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provozovatelům IT systémů a nástrojů Správce;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účetním či daňovým poradcům;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poskytovatelům poštovních, kurýrních a obdobných služeb za účelem plnění Kupní smlouvy;</w:t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Osobní údaje nebudou ze strany Správce předávány či jinak poskytovány žádným jiným než shora uvedeným třetím osobám.</w:t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Doba zpracování osobních údajů</w:t>
      </w:r>
    </w:p>
    <w:p w:rsidR="00000000" w:rsidDel="00000000" w:rsidP="00000000" w:rsidRDefault="00000000" w:rsidRPr="00000000" w14:paraId="00000028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Osobní údaje budou zpracovávány pouze po dobu, která je nezbytná s ohledem na účel jejich zpracování, přičemž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bookmarkStart w:colFirst="0" w:colLast="0" w:name="_heading=h.tyjcwt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zpracovávané na základě právního základu dle čl. 5.1.1. těchto Zásad budou zpracovávány do zániku veškerých závazků plynoucích z Kupní smlouvy. Tím není dotčena možnost Správce uvedené osobní údaje v nezbytném rozsahu dále zpracovávat pro další účely na základě právních základů dle čl. 5.1.2. a 5.1.3. těchto Zásad;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zpracovávané na základě právního základu dle čl. 5.1.2. těchto Zásad budou zpracovávány po dobu trvání příslušné právní povinnosti Správce; 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zpracovávané na základě právního základu dle čl. 5.1.3. těchto Zásad budou zpracovávány po dobu maximálně 10 let </w:t>
      </w:r>
      <w:r w:rsidDel="00000000" w:rsidR="00000000" w:rsidRPr="00000000">
        <w:rPr>
          <w:rtl w:val="0"/>
        </w:rPr>
        <w:t xml:space="preserve">ode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dne zániku veškerých závazků plynoucích z Kupní smlouvy. V případě zahájení a trvání soudního, správního nebo jiného řízení, které se bude týkat práv a/nebo povinnosti Správce ve vztahu ke Klientovi, neskončí doba zpracování osobních údajů před skončením takového řízení.</w:t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Práva v souvislosti se zpracováním osobních údajů</w:t>
      </w:r>
    </w:p>
    <w:p w:rsidR="00000000" w:rsidDel="00000000" w:rsidP="00000000" w:rsidRDefault="00000000" w:rsidRPr="00000000" w14:paraId="0000002D">
      <w:pPr>
        <w:pStyle w:val="Heading2"/>
        <w:numPr>
          <w:ilvl w:val="1"/>
          <w:numId w:val="2"/>
        </w:numPr>
        <w:ind w:left="567" w:hanging="567"/>
        <w:rPr/>
      </w:pPr>
      <w:r w:rsidDel="00000000" w:rsidR="00000000" w:rsidRPr="00000000">
        <w:rPr>
          <w:rtl w:val="0"/>
        </w:rPr>
        <w:t xml:space="preserve">Obchodní partner/klient má právo požadovat od Správce: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přístup ke svým osobním údajům v souladu s čl. 15 GDPR;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opravu nebo výmaz svých osobních údajů v souladu s čl. 16 a 17 GDPR;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omezení zpracování svých osobních údajů v souladu s čl. 18 GDPR;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přenositelnost svých osobních údajů zpracovávaných Správcem v souladu s čl. 20 GDPR;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vznést vůči Správci námitku proti zpracování svých osobních údajů v souladu s čl. 21 GDPR.</w:t>
      </w:r>
    </w:p>
    <w:p w:rsidR="00000000" w:rsidDel="00000000" w:rsidP="00000000" w:rsidRDefault="00000000" w:rsidRPr="00000000" w14:paraId="00000033">
      <w:pPr>
        <w:pStyle w:val="Heading2"/>
        <w:numPr>
          <w:ilvl w:val="1"/>
          <w:numId w:val="2"/>
        </w:numPr>
        <w:ind w:left="567" w:hanging="567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Obchodní partner/klient je dále oprávněn podat stížnost u dozorového orgánu, kterým je Úřad pro ochranu osobních údajů.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360" w:lineRule="auto"/>
        <w:rPr/>
      </w:pPr>
      <w:r w:rsidDel="00000000" w:rsidR="00000000" w:rsidRPr="00000000">
        <w:rPr>
          <w:rtl w:val="0"/>
        </w:rPr>
        <w:t xml:space="preserve">V Českých Budějovicích dne </w:t>
      </w:r>
      <w:bookmarkStart w:colFirst="0" w:colLast="0" w:name="bookmark=id.3dy6vkm" w:id="5"/>
      <w:bookmarkEnd w:id="5"/>
      <w:r w:rsidDel="00000000" w:rsidR="00000000" w:rsidRPr="00000000">
        <w:rPr>
          <w:highlight w:val="yellow"/>
          <w:rtl w:val="0"/>
        </w:rPr>
        <w:t xml:space="preserve">[DOPLNIT datum]</w:t>
      </w:r>
      <w:r w:rsidDel="00000000" w:rsidR="00000000" w:rsidRPr="00000000">
        <w:rPr>
          <w:rtl w:val="0"/>
        </w:rPr>
        <w:t xml:space="preserve">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417" w:right="1417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Grandvi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b w:val="1"/>
        <w:sz w:val="16"/>
        <w:szCs w:val="16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6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05"/>
      <w:gridCol w:w="4455"/>
      <w:tblGridChange w:id="0">
        <w:tblGrid>
          <w:gridCol w:w="4605"/>
          <w:gridCol w:w="445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800667" cy="400050"/>
                <wp:effectExtent b="0" l="0" r="0" t="0"/>
                <wp:docPr id="8638384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667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Zásady zpracování osobních údajů společnosti OMEGATAPE s.r.o.</w:t>
            <w:br w:type="textWrapping"/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62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062"/>
      <w:tblGridChange w:id="0">
        <w:tblGrid>
          <w:gridCol w:w="906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3495564" cy="523146"/>
                <wp:effectExtent b="0" l="0" r="0" t="0"/>
                <wp:docPr id="86383846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5564" cy="5231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-"/>
      <w:lvlJc w:val="left"/>
      <w:pPr>
        <w:ind w:left="927" w:hanging="360"/>
      </w:pPr>
      <w:rPr>
        <w:rFonts w:ascii="Grandview" w:cs="Grandview" w:eastAsia="Grandview" w:hAnsi="Grandview"/>
      </w:rPr>
    </w:lvl>
    <w:lvl w:ilvl="1">
      <w:start w:val="1"/>
      <w:numFmt w:val="bullet"/>
      <w:lvlText w:val="-"/>
      <w:lvlJc w:val="left"/>
      <w:pPr>
        <w:ind w:left="1134" w:hanging="397"/>
      </w:pPr>
      <w:rPr>
        <w:rFonts w:ascii="Grandview" w:cs="Grandview" w:eastAsia="Grandview" w:hAnsi="Grandview"/>
      </w:rPr>
    </w:lvl>
    <w:lvl w:ilvl="2">
      <w:start w:val="1"/>
      <w:numFmt w:val="bullet"/>
      <w:lvlText w:val="▪"/>
      <w:lvlJc w:val="left"/>
      <w:pPr>
        <w:ind w:left="1304" w:hanging="51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67" w:hanging="567"/>
      </w:pPr>
      <w:rPr>
        <w:rFonts w:ascii="Calibri" w:cs="Calibri" w:eastAsia="Calibri" w:hAnsi="Calibri"/>
        <w:b w:val="1"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851" w:hanging="851"/>
      </w:pPr>
      <w:rPr/>
    </w:lvl>
    <w:lvl w:ilvl="4">
      <w:start w:val="1"/>
      <w:numFmt w:val="decimal"/>
      <w:lvlText w:val="%1.%2.%3.%4.%5."/>
      <w:lvlJc w:val="left"/>
      <w:pPr>
        <w:ind w:left="992" w:hanging="992"/>
      </w:pPr>
      <w:rPr/>
    </w:lvl>
    <w:lvl w:ilvl="5">
      <w:start w:val="1"/>
      <w:numFmt w:val="decimal"/>
      <w:lvlText w:val="%1.%2.%3.%4.%5.%6."/>
      <w:lvlJc w:val="left"/>
      <w:pPr>
        <w:ind w:left="1134" w:hanging="1134"/>
      </w:pPr>
      <w:rPr/>
    </w:lvl>
    <w:lvl w:ilvl="6">
      <w:start w:val="1"/>
      <w:numFmt w:val="decimal"/>
      <w:lvlText w:val="%1.%2.%3.%4.%5.%6.%7."/>
      <w:lvlJc w:val="left"/>
      <w:pPr>
        <w:ind w:left="1276" w:hanging="1276"/>
      </w:pPr>
      <w:rPr/>
    </w:lvl>
    <w:lvl w:ilvl="7">
      <w:start w:val="1"/>
      <w:numFmt w:val="decimal"/>
      <w:lvlText w:val="%1.%2.%3.%4.%5.%6.%7.%8."/>
      <w:lvlJc w:val="left"/>
      <w:pPr>
        <w:ind w:left="1418" w:hanging="1418"/>
      </w:pPr>
      <w:rPr/>
    </w:lvl>
    <w:lvl w:ilvl="8">
      <w:start w:val="1"/>
      <w:numFmt w:val="decimal"/>
      <w:lvlText w:val="%1.%2.%3.%4.%5.%6.%7.%8.%9."/>
      <w:lvlJc w:val="left"/>
      <w:pPr>
        <w:ind w:left="1559" w:hanging="155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>
        <w:spacing w:after="120"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567" w:hanging="567"/>
      <w:jc w:val="left"/>
    </w:pPr>
    <w:rPr>
      <w:b w:val="1"/>
      <w:smallCaps w:val="1"/>
    </w:rPr>
  </w:style>
  <w:style w:type="paragraph" w:styleId="Heading2">
    <w:name w:val="heading 2"/>
    <w:basedOn w:val="Normal"/>
    <w:next w:val="Normal"/>
    <w:pPr>
      <w:ind w:left="567" w:hanging="567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mallCaps w:val="1"/>
      <w:sz w:val="40"/>
      <w:szCs w:val="40"/>
    </w:rPr>
  </w:style>
  <w:style w:type="paragraph" w:styleId="Normln" w:default="1">
    <w:name w:val="Normal"/>
    <w:qFormat w:val="1"/>
    <w:rsid w:val="002E689B"/>
    <w:pPr>
      <w:spacing w:after="120" w:before="120" w:line="276" w:lineRule="auto"/>
      <w:jc w:val="both"/>
    </w:pPr>
    <w:rPr>
      <w:rFonts w:cs="Times New Roman"/>
      <w:sz w:val="20"/>
    </w:rPr>
  </w:style>
  <w:style w:type="paragraph" w:styleId="Nadpis1">
    <w:name w:val="heading 1"/>
    <w:basedOn w:val="Normln"/>
    <w:next w:val="Nadpis2"/>
    <w:link w:val="Nadpis1Char"/>
    <w:uiPriority w:val="9"/>
    <w:qFormat w:val="1"/>
    <w:rsid w:val="00C05200"/>
    <w:pPr>
      <w:keepNext w:val="1"/>
      <w:keepLines w:val="1"/>
      <w:numPr>
        <w:numId w:val="19"/>
      </w:numPr>
      <w:spacing w:before="240"/>
      <w:jc w:val="left"/>
      <w:outlineLvl w:val="0"/>
    </w:pPr>
    <w:rPr>
      <w:rFonts w:cs="Times New Roman (Nadpisy CS)" w:eastAsiaTheme="majorEastAsia"/>
      <w:b w:val="1"/>
      <w:caps w:val="1"/>
      <w:szCs w:val="32"/>
    </w:rPr>
  </w:style>
  <w:style w:type="paragraph" w:styleId="Nadpis2">
    <w:name w:val="heading 2"/>
    <w:basedOn w:val="Normln"/>
    <w:link w:val="Nadpis2Char"/>
    <w:uiPriority w:val="9"/>
    <w:unhideWhenUsed w:val="1"/>
    <w:qFormat w:val="1"/>
    <w:rsid w:val="00704AD9"/>
    <w:pPr>
      <w:numPr>
        <w:ilvl w:val="1"/>
        <w:numId w:val="19"/>
      </w:numPr>
      <w:outlineLvl w:val="1"/>
    </w:pPr>
    <w:rPr>
      <w:rFonts w:cstheme="majorBidi" w:eastAsiaTheme="majorEastAsia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rsid w:val="00F84680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05200"/>
    <w:rPr>
      <w:rFonts w:cs="Times New Roman (Nadpisy CS)" w:eastAsiaTheme="majorEastAsia"/>
      <w:b w:val="1"/>
      <w:caps w:val="1"/>
      <w:sz w:val="20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704AD9"/>
    <w:rPr>
      <w:rFonts w:cstheme="majorBidi" w:eastAsiaTheme="majorEastAsia"/>
      <w:sz w:val="20"/>
      <w:szCs w:val="26"/>
    </w:rPr>
  </w:style>
  <w:style w:type="paragraph" w:styleId="Odstavecseseznamem">
    <w:name w:val="List Paragraph"/>
    <w:basedOn w:val="Normln"/>
    <w:uiPriority w:val="34"/>
    <w:qFormat w:val="1"/>
    <w:rsid w:val="00AA2845"/>
    <w:pPr>
      <w:ind w:left="720"/>
      <w:contextualSpacing w:val="1"/>
    </w:pPr>
  </w:style>
  <w:style w:type="numbering" w:styleId="slovn" w:customStyle="1">
    <w:name w:val="Číslování"/>
    <w:uiPriority w:val="99"/>
    <w:rsid w:val="00890234"/>
    <w:pPr>
      <w:numPr>
        <w:numId w:val="1"/>
      </w:numPr>
    </w:pPr>
  </w:style>
  <w:style w:type="numbering" w:styleId="odky" w:customStyle="1">
    <w:name w:val="odřážky"/>
    <w:uiPriority w:val="99"/>
    <w:rsid w:val="00890234"/>
    <w:pPr>
      <w:numPr>
        <w:numId w:val="4"/>
      </w:numPr>
    </w:pPr>
  </w:style>
  <w:style w:type="paragraph" w:styleId="Nzev">
    <w:name w:val="Title"/>
    <w:basedOn w:val="Normln"/>
    <w:next w:val="Normln"/>
    <w:link w:val="NzevChar"/>
    <w:uiPriority w:val="10"/>
    <w:qFormat w:val="1"/>
    <w:rsid w:val="00D85956"/>
    <w:pPr>
      <w:spacing w:after="100" w:afterAutospacing="1" w:before="100" w:beforeAutospacing="1"/>
      <w:jc w:val="center"/>
    </w:pPr>
    <w:rPr>
      <w:rFonts w:cstheme="majorBidi" w:eastAsiaTheme="majorEastAsia"/>
      <w:b w:val="1"/>
      <w:smallCaps w:val="1"/>
      <w:spacing w:val="-10"/>
      <w:kern w:val="28"/>
      <w:sz w:val="40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D85956"/>
    <w:rPr>
      <w:rFonts w:ascii="Grandview" w:hAnsi="Grandview" w:cstheme="majorBidi" w:eastAsiaTheme="majorEastAsia"/>
      <w:b w:val="1"/>
      <w:smallCaps w:val="1"/>
      <w:spacing w:val="-10"/>
      <w:kern w:val="28"/>
      <w:sz w:val="40"/>
      <w:szCs w:val="56"/>
    </w:rPr>
  </w:style>
  <w:style w:type="paragraph" w:styleId="Bezmezer">
    <w:name w:val="No Spacing"/>
    <w:uiPriority w:val="1"/>
    <w:qFormat w:val="1"/>
    <w:rsid w:val="00F84680"/>
    <w:pPr>
      <w:spacing w:after="0" w:line="276" w:lineRule="auto"/>
      <w:jc w:val="both"/>
    </w:pPr>
    <w:rPr>
      <w:sz w:val="20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B7304C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B7304C"/>
    <w:rPr>
      <w:rFonts w:eastAsiaTheme="minorEastAsia"/>
      <w:color w:val="5a5a5a" w:themeColor="text1" w:themeTint="0000A5"/>
      <w:spacing w:val="15"/>
    </w:rPr>
  </w:style>
  <w:style w:type="numbering" w:styleId="Styl1" w:customStyle="1">
    <w:name w:val="Styl1"/>
    <w:uiPriority w:val="99"/>
    <w:rsid w:val="00890234"/>
    <w:pPr>
      <w:numPr>
        <w:numId w:val="7"/>
      </w:numPr>
    </w:p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F84680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numbering" w:styleId="Smlouva" w:customStyle="1">
    <w:name w:val="Smlouva"/>
    <w:uiPriority w:val="99"/>
    <w:rsid w:val="00FA3010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 w:val="1"/>
    <w:rsid w:val="004568BC"/>
    <w:pPr>
      <w:tabs>
        <w:tab w:val="center" w:pos="4536"/>
        <w:tab w:val="right" w:pos="9072"/>
      </w:tabs>
      <w:spacing w:after="0" w:before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568BC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unhideWhenUsed w:val="1"/>
    <w:rsid w:val="004568BC"/>
    <w:pPr>
      <w:tabs>
        <w:tab w:val="center" w:pos="4536"/>
        <w:tab w:val="right" w:pos="9072"/>
      </w:tabs>
      <w:spacing w:after="0" w:before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568BC"/>
    <w:rPr>
      <w:rFonts w:cs="Times New Roman"/>
      <w:sz w:val="20"/>
    </w:rPr>
  </w:style>
  <w:style w:type="table" w:styleId="Mkatabulky">
    <w:name w:val="Table Grid"/>
    <w:basedOn w:val="Normlntabulka"/>
    <w:uiPriority w:val="39"/>
    <w:rsid w:val="004568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razka1" w:customStyle="1">
    <w:name w:val="Odrazka 1"/>
    <w:basedOn w:val="Normln"/>
    <w:link w:val="Odrazka1Char"/>
    <w:qFormat w:val="1"/>
    <w:rsid w:val="00BA560D"/>
    <w:pPr>
      <w:numPr>
        <w:numId w:val="25"/>
      </w:numPr>
      <w:spacing w:after="60" w:before="60"/>
    </w:pPr>
    <w:rPr>
      <w:rFonts w:ascii="Calibri" w:eastAsia="Times New Roman" w:hAnsi="Calibri"/>
      <w:szCs w:val="24"/>
      <w:lang w:eastAsia="cs-CZ"/>
    </w:rPr>
  </w:style>
  <w:style w:type="character" w:styleId="Odrazka1Char" w:customStyle="1">
    <w:name w:val="Odrazka 1 Char"/>
    <w:basedOn w:val="Standardnpsmoodstavce"/>
    <w:link w:val="Odrazka1"/>
    <w:rsid w:val="00BA560D"/>
    <w:rPr>
      <w:rFonts w:ascii="Calibri" w:cs="Times New Roman" w:eastAsia="Times New Roman" w:hAnsi="Calibri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3B5A9E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3B5A9E"/>
    <w:rPr>
      <w:color w:val="0000ff"/>
      <w:u w:val="single"/>
    </w:rPr>
  </w:style>
  <w:style w:type="character" w:styleId="Zdraznn">
    <w:name w:val="Emphasis"/>
    <w:basedOn w:val="Standardnpsmoodstavce"/>
    <w:uiPriority w:val="20"/>
    <w:qFormat w:val="1"/>
    <w:rsid w:val="003B5A9E"/>
    <w:rPr>
      <w:i w:val="1"/>
      <w:iCs w:val="1"/>
    </w:rPr>
  </w:style>
  <w:style w:type="paragraph" w:styleId="Revize">
    <w:name w:val="Revision"/>
    <w:hidden w:val="1"/>
    <w:uiPriority w:val="99"/>
    <w:semiHidden w:val="1"/>
    <w:rsid w:val="001768FB"/>
    <w:pPr>
      <w:spacing w:after="0" w:line="240" w:lineRule="auto"/>
    </w:pPr>
    <w:rPr>
      <w:rFonts w:cs="Times New Roman"/>
      <w:sz w:val="20"/>
    </w:rPr>
  </w:style>
  <w:style w:type="numbering" w:styleId="Aktulnseznam1" w:customStyle="1">
    <w:name w:val="Aktuální seznam1"/>
    <w:uiPriority w:val="99"/>
    <w:rsid w:val="002D3B70"/>
    <w:pPr>
      <w:numPr>
        <w:numId w:val="26"/>
      </w:numPr>
    </w:pPr>
  </w:style>
  <w:style w:type="numbering" w:styleId="Aktulnseznam2" w:customStyle="1">
    <w:name w:val="Aktuální seznam2"/>
    <w:uiPriority w:val="99"/>
    <w:rsid w:val="002D3B70"/>
    <w:pPr>
      <w:numPr>
        <w:numId w:val="27"/>
      </w:numPr>
    </w:pPr>
  </w:style>
  <w:style w:type="numbering" w:styleId="Aktulnseznam3" w:customStyle="1">
    <w:name w:val="Aktuální seznam3"/>
    <w:uiPriority w:val="99"/>
    <w:rsid w:val="002D3B70"/>
    <w:pPr>
      <w:numPr>
        <w:numId w:val="28"/>
      </w:numPr>
    </w:pPr>
  </w:style>
  <w:style w:type="numbering" w:styleId="Aktulnseznam4" w:customStyle="1">
    <w:name w:val="Aktuální seznam4"/>
    <w:uiPriority w:val="99"/>
    <w:rsid w:val="002D3B70"/>
    <w:pPr>
      <w:numPr>
        <w:numId w:val="29"/>
      </w:numPr>
    </w:pPr>
  </w:style>
  <w:style w:type="numbering" w:styleId="Aktulnseznam5" w:customStyle="1">
    <w:name w:val="Aktuální seznam5"/>
    <w:uiPriority w:val="99"/>
    <w:rsid w:val="002D3B70"/>
    <w:pPr>
      <w:numPr>
        <w:numId w:val="30"/>
      </w:numPr>
    </w:pPr>
  </w:style>
  <w:style w:type="character" w:styleId="Nevyeenzmnka">
    <w:name w:val="Unresolved Mention"/>
    <w:basedOn w:val="Standardnpsmoodstavce"/>
    <w:uiPriority w:val="99"/>
    <w:semiHidden w:val="1"/>
    <w:unhideWhenUsed w:val="1"/>
    <w:rsid w:val="00EC14D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+TyCo5QDAR64mXlPkOJKSHY8Gg==">CgMxLjAyCGguZ2pkZ3hzMgloLjMwajB6bGwyCWguMWZvYjl0ZTIJaC4zem55c2g3MghoLnR5amN3dDIKaWQuM2R5NnZrbTgAciExNmo4bzRYTkRzNlB0NjlzSkF6TVdVVVBhQ1NLVFZTdEc=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2024-10-04T10:17:00Z</dcterms:created>
  <dc:creator>David</dc:creator>
</cp:coreProperties>
</file>